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>Администрация  сельского поселения Куртлыкульский сельсовет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муниципального района  Караидельский район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 Республики Башкортостан  </w:t>
      </w:r>
    </w:p>
    <w:p w:rsidR="00990BF9" w:rsidRPr="00A12C61" w:rsidRDefault="00990BF9" w:rsidP="00990BF9">
      <w:pPr>
        <w:jc w:val="center"/>
        <w:rPr>
          <w:sz w:val="28"/>
          <w:szCs w:val="28"/>
        </w:rPr>
      </w:pPr>
    </w:p>
    <w:p w:rsidR="00990BF9" w:rsidRPr="00A12C61" w:rsidRDefault="00C26C2C" w:rsidP="00990B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0BF9" w:rsidRDefault="00990BF9" w:rsidP="00990BF9">
      <w:pPr>
        <w:jc w:val="center"/>
        <w:rPr>
          <w:sz w:val="28"/>
          <w:szCs w:val="28"/>
        </w:rPr>
      </w:pPr>
      <w:r w:rsidRPr="00A12C61">
        <w:rPr>
          <w:sz w:val="28"/>
          <w:szCs w:val="28"/>
        </w:rPr>
        <w:t xml:space="preserve">от </w:t>
      </w:r>
      <w:r w:rsidR="00AE1D51">
        <w:rPr>
          <w:sz w:val="28"/>
          <w:szCs w:val="28"/>
        </w:rPr>
        <w:t>2</w:t>
      </w:r>
      <w:r>
        <w:rPr>
          <w:sz w:val="28"/>
          <w:szCs w:val="28"/>
        </w:rPr>
        <w:t xml:space="preserve">2 декабря </w:t>
      </w:r>
      <w:r w:rsidRPr="00A12C61">
        <w:rPr>
          <w:sz w:val="28"/>
          <w:szCs w:val="28"/>
        </w:rPr>
        <w:t xml:space="preserve">  201</w:t>
      </w:r>
      <w:r w:rsidR="00AE1D51">
        <w:rPr>
          <w:sz w:val="28"/>
          <w:szCs w:val="28"/>
        </w:rPr>
        <w:t>6</w:t>
      </w:r>
      <w:r w:rsidRPr="00A12C61">
        <w:rPr>
          <w:sz w:val="28"/>
          <w:szCs w:val="28"/>
        </w:rPr>
        <w:t xml:space="preserve"> года №</w:t>
      </w:r>
      <w:r w:rsidR="00AE1D51">
        <w:rPr>
          <w:sz w:val="28"/>
          <w:szCs w:val="28"/>
        </w:rPr>
        <w:t>59</w:t>
      </w:r>
      <w:bookmarkStart w:id="0" w:name="_GoBack"/>
      <w:bookmarkEnd w:id="0"/>
    </w:p>
    <w:p w:rsidR="00990BF9" w:rsidRDefault="00990BF9" w:rsidP="00990BF9">
      <w:pPr>
        <w:pStyle w:val="a8"/>
        <w:spacing w:after="0"/>
        <w:ind w:left="357"/>
        <w:jc w:val="center"/>
        <w:rPr>
          <w:sz w:val="28"/>
          <w:szCs w:val="28"/>
        </w:rPr>
      </w:pPr>
    </w:p>
    <w:p w:rsidR="00171954" w:rsidRPr="00554A29" w:rsidRDefault="00BE4DA3" w:rsidP="001719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DA3" w:rsidRPr="00ED7E2C" w:rsidRDefault="00BE4DA3" w:rsidP="00BE4DA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D7E2C">
        <w:rPr>
          <w:sz w:val="28"/>
          <w:szCs w:val="28"/>
        </w:rPr>
        <w:t>О внесении изменений  в  постановление  главы администрации  сельского поселения 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>льский  сельсовет муниципального района Караидельский район Республики Башкортостан «Об утверждении порядка осуществления администрацией сельского поселения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 xml:space="preserve">льский  сельсовет муниципального  района Караидельский район Республики Башкортостан  бюджетных полномочий  главных </w:t>
      </w:r>
      <w:proofErr w:type="gramStart"/>
      <w:r w:rsidRPr="00ED7E2C">
        <w:rPr>
          <w:sz w:val="28"/>
          <w:szCs w:val="28"/>
        </w:rPr>
        <w:t>администраторов доходов бюджетов бюджетной системы  Российской Федерации</w:t>
      </w:r>
      <w:proofErr w:type="gramEnd"/>
      <w:r w:rsidRPr="00ED7E2C">
        <w:rPr>
          <w:sz w:val="28"/>
          <w:szCs w:val="28"/>
        </w:rPr>
        <w:t>»</w:t>
      </w:r>
    </w:p>
    <w:p w:rsidR="00BE4DA3" w:rsidRPr="00ED7E2C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7E2C">
        <w:rPr>
          <w:sz w:val="28"/>
          <w:szCs w:val="28"/>
        </w:rPr>
        <w:t>В целях реализации положений  статьи 160.1  Бюджетного кодекса  Российской Федерации, Администрация сельского поселения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>льский сельсовет муниципального района Караидельский район Республики Башкортостан постановляет:</w:t>
      </w:r>
    </w:p>
    <w:p w:rsidR="00BE4DA3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E2C">
        <w:rPr>
          <w:sz w:val="28"/>
          <w:szCs w:val="28"/>
        </w:rPr>
        <w:t xml:space="preserve">  1. </w:t>
      </w:r>
      <w:proofErr w:type="gramStart"/>
      <w:r w:rsidRPr="00ED7E2C">
        <w:rPr>
          <w:sz w:val="28"/>
          <w:szCs w:val="28"/>
        </w:rPr>
        <w:t>Внести   в  постановление  главы администрации  сельского поселения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>льский сельсовет муниципального района Караидельский район Республики Башкортостан «Об утверждении порядка осуществления администрацией сельского поселения  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>льский  сельсовет муниципального   района Караидельский район Республики Башкортостан  бюджетных полномочий  главных администраторов доходов бюджетов бюджетной системы Российской Федерации», утвержденный постановлением главы Администрации сельского поселения К</w:t>
      </w:r>
      <w:r>
        <w:rPr>
          <w:sz w:val="28"/>
          <w:szCs w:val="28"/>
        </w:rPr>
        <w:t>уртлыку</w:t>
      </w:r>
      <w:r w:rsidRPr="00ED7E2C">
        <w:rPr>
          <w:sz w:val="28"/>
          <w:szCs w:val="28"/>
        </w:rPr>
        <w:t xml:space="preserve">льский сельсовет  муниципального района Караидельский район Республики Башкортостан от </w:t>
      </w:r>
      <w:r>
        <w:rPr>
          <w:sz w:val="28"/>
          <w:szCs w:val="28"/>
        </w:rPr>
        <w:t>26</w:t>
      </w:r>
      <w:r w:rsidRPr="00ED7E2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12</w:t>
      </w:r>
      <w:r w:rsidRPr="00ED7E2C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>36</w:t>
      </w:r>
      <w:proofErr w:type="gramEnd"/>
      <w:r w:rsidRPr="00ED7E2C">
        <w:rPr>
          <w:sz w:val="28"/>
          <w:szCs w:val="28"/>
        </w:rPr>
        <w:t xml:space="preserve">  следующие изменения:</w:t>
      </w:r>
    </w:p>
    <w:p w:rsidR="00BE4DA3" w:rsidRDefault="00BE4DA3" w:rsidP="00BE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proofErr w:type="gramStart"/>
      <w:r>
        <w:rPr>
          <w:sz w:val="28"/>
          <w:szCs w:val="28"/>
        </w:rPr>
        <w:t xml:space="preserve"> </w:t>
      </w:r>
      <w:r w:rsidRPr="00ED7E2C">
        <w:rPr>
          <w:sz w:val="28"/>
          <w:szCs w:val="28"/>
        </w:rPr>
        <w:t>И</w:t>
      </w:r>
      <w:proofErr w:type="gramEnd"/>
      <w:r w:rsidRPr="00ED7E2C">
        <w:rPr>
          <w:sz w:val="28"/>
          <w:szCs w:val="28"/>
        </w:rPr>
        <w:t>зложить в новой редакции Приложение №</w:t>
      </w:r>
      <w:r>
        <w:rPr>
          <w:sz w:val="28"/>
          <w:szCs w:val="28"/>
        </w:rPr>
        <w:t>1</w:t>
      </w:r>
      <w:r w:rsidRPr="00ED7E2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Перечень </w:t>
      </w:r>
      <w:r w:rsidRPr="00ED7E2C">
        <w:rPr>
          <w:sz w:val="28"/>
          <w:szCs w:val="28"/>
        </w:rPr>
        <w:t>кодов подвидов доходов по видам доходов, главными администраторами которых являются органы местного самоуправления сельского поселения Караидельский сельсовет муниципального района  Караидельский район  Республики Башкортостан»</w:t>
      </w:r>
      <w:r>
        <w:rPr>
          <w:sz w:val="28"/>
          <w:szCs w:val="28"/>
        </w:rPr>
        <w:t>;</w:t>
      </w:r>
    </w:p>
    <w:p w:rsidR="00BE4DA3" w:rsidRDefault="00BE4DA3" w:rsidP="00BE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proofErr w:type="gramStart"/>
      <w:r>
        <w:rPr>
          <w:sz w:val="28"/>
          <w:szCs w:val="28"/>
        </w:rPr>
        <w:t xml:space="preserve">  </w:t>
      </w:r>
      <w:r w:rsidRPr="00D76C29">
        <w:rPr>
          <w:sz w:val="28"/>
          <w:szCs w:val="28"/>
        </w:rPr>
        <w:t>И</w:t>
      </w:r>
      <w:proofErr w:type="gramEnd"/>
      <w:r w:rsidRPr="00D76C29">
        <w:rPr>
          <w:sz w:val="28"/>
          <w:szCs w:val="28"/>
        </w:rPr>
        <w:t>зложит</w:t>
      </w:r>
      <w:r>
        <w:rPr>
          <w:sz w:val="28"/>
          <w:szCs w:val="28"/>
        </w:rPr>
        <w:t>ь в новой редакции Приложение №2  «</w:t>
      </w:r>
      <w:r w:rsidRPr="00606BD7">
        <w:rPr>
          <w:sz w:val="28"/>
          <w:szCs w:val="28"/>
        </w:rPr>
        <w:t>Перечень главных администраторов доходов бюджетов бюджетной системы Российской Федерации  – органов местного самоуправления Сельского поселения Караидельский  сельсовет  муниципального района Караидельский район  Республики Башкортостан»</w:t>
      </w:r>
    </w:p>
    <w:p w:rsidR="00BE4DA3" w:rsidRPr="00ED7E2C" w:rsidRDefault="00BE4DA3" w:rsidP="00BE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D7E2C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BE4DA3" w:rsidRPr="00ED7E2C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F767B">
        <w:rPr>
          <w:sz w:val="28"/>
          <w:szCs w:val="28"/>
        </w:rPr>
        <w:t>.Ностоящее постановление вступает в силу с 1 января 201</w:t>
      </w:r>
      <w:r>
        <w:rPr>
          <w:sz w:val="28"/>
          <w:szCs w:val="28"/>
        </w:rPr>
        <w:t>7</w:t>
      </w:r>
      <w:r w:rsidRPr="007F767B">
        <w:rPr>
          <w:sz w:val="28"/>
          <w:szCs w:val="28"/>
        </w:rPr>
        <w:t xml:space="preserve"> года.</w:t>
      </w:r>
    </w:p>
    <w:p w:rsidR="00BE4DA3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A3" w:rsidRPr="00ED7E2C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7E2C">
        <w:rPr>
          <w:sz w:val="28"/>
          <w:szCs w:val="28"/>
        </w:rPr>
        <w:t xml:space="preserve">Глава Администрации                         </w:t>
      </w:r>
      <w:r>
        <w:rPr>
          <w:sz w:val="28"/>
          <w:szCs w:val="28"/>
        </w:rPr>
        <w:t xml:space="preserve">                               И.Р. Андерзянов</w:t>
      </w:r>
    </w:p>
    <w:p w:rsidR="00BE4DA3" w:rsidRPr="004035B6" w:rsidRDefault="00BE4DA3" w:rsidP="00BE4DA3">
      <w:pPr>
        <w:autoSpaceDE w:val="0"/>
        <w:autoSpaceDN w:val="0"/>
        <w:adjustRightInd w:val="0"/>
        <w:ind w:left="-142" w:firstLine="850"/>
        <w:jc w:val="both"/>
        <w:rPr>
          <w:sz w:val="22"/>
          <w:szCs w:val="22"/>
        </w:rPr>
      </w:pPr>
      <w:proofErr w:type="spellStart"/>
      <w:r w:rsidRPr="004035B6">
        <w:rPr>
          <w:sz w:val="22"/>
          <w:szCs w:val="22"/>
        </w:rPr>
        <w:t>Подг</w:t>
      </w:r>
      <w:proofErr w:type="gramStart"/>
      <w:r w:rsidRPr="004035B6">
        <w:rPr>
          <w:sz w:val="22"/>
          <w:szCs w:val="22"/>
        </w:rPr>
        <w:t>.Х</w:t>
      </w:r>
      <w:proofErr w:type="gramEnd"/>
      <w:r w:rsidRPr="004035B6">
        <w:rPr>
          <w:sz w:val="22"/>
          <w:szCs w:val="22"/>
        </w:rPr>
        <w:t>асанова</w:t>
      </w:r>
      <w:proofErr w:type="spellEnd"/>
      <w:r w:rsidRPr="004035B6">
        <w:rPr>
          <w:sz w:val="22"/>
          <w:szCs w:val="22"/>
        </w:rPr>
        <w:t xml:space="preserve"> Г.С.</w:t>
      </w:r>
    </w:p>
    <w:p w:rsidR="00BE4DA3" w:rsidRPr="004035B6" w:rsidRDefault="00BE4DA3" w:rsidP="00BE4DA3">
      <w:pPr>
        <w:autoSpaceDE w:val="0"/>
        <w:autoSpaceDN w:val="0"/>
        <w:adjustRightInd w:val="0"/>
        <w:ind w:left="-142" w:firstLine="850"/>
        <w:jc w:val="both"/>
        <w:rPr>
          <w:sz w:val="22"/>
          <w:szCs w:val="22"/>
        </w:rPr>
      </w:pPr>
      <w:r w:rsidRPr="004035B6">
        <w:rPr>
          <w:sz w:val="22"/>
          <w:szCs w:val="22"/>
        </w:rPr>
        <w:t>Тел 8(347444)3-42-65</w:t>
      </w:r>
    </w:p>
    <w:p w:rsidR="00BE4DA3" w:rsidRDefault="00BE4DA3" w:rsidP="00BE4DA3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E1D51" w:rsidRDefault="00AE1D51" w:rsidP="00BE4DA3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E1D51" w:rsidRDefault="00AE1D51" w:rsidP="00BE4DA3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AE1D51" w:rsidRDefault="00AE1D51" w:rsidP="00BE4DA3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lastRenderedPageBreak/>
        <w:t>Приложение №1</w:t>
      </w:r>
    </w:p>
    <w:p w:rsidR="00BE4DA3" w:rsidRPr="007F767B" w:rsidRDefault="00BE4DA3" w:rsidP="00BE4D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                                              </w:t>
      </w:r>
      <w:r w:rsidRPr="007F767B">
        <w:rPr>
          <w:sz w:val="28"/>
          <w:szCs w:val="28"/>
        </w:rPr>
        <w:tab/>
        <w:t xml:space="preserve">      к постановлению главы </w:t>
      </w:r>
    </w:p>
    <w:p w:rsidR="00BE4DA3" w:rsidRPr="007F767B" w:rsidRDefault="00BE4DA3" w:rsidP="00BE4DA3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Администрации сельского поселения К</w:t>
      </w:r>
      <w:r>
        <w:rPr>
          <w:sz w:val="28"/>
          <w:szCs w:val="28"/>
        </w:rPr>
        <w:t xml:space="preserve">уртлыкульский </w:t>
      </w:r>
      <w:r w:rsidRPr="007F767B">
        <w:rPr>
          <w:sz w:val="28"/>
          <w:szCs w:val="28"/>
        </w:rPr>
        <w:t>сельсовет</w:t>
      </w:r>
    </w:p>
    <w:p w:rsidR="00BE4DA3" w:rsidRPr="007F767B" w:rsidRDefault="00BE4DA3" w:rsidP="00BE4DA3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муниципального района </w:t>
      </w:r>
    </w:p>
    <w:p w:rsidR="00BE4DA3" w:rsidRPr="007F767B" w:rsidRDefault="00BE4DA3" w:rsidP="00BE4DA3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>Караидельский район</w:t>
      </w:r>
    </w:p>
    <w:p w:rsidR="00BE4DA3" w:rsidRPr="007F767B" w:rsidRDefault="00BE4DA3" w:rsidP="00BE4DA3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Республики Башкортостан</w:t>
      </w:r>
    </w:p>
    <w:p w:rsidR="00BE4DA3" w:rsidRPr="007F767B" w:rsidRDefault="00BE4DA3" w:rsidP="00BE4DA3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от «</w:t>
      </w:r>
      <w:r>
        <w:rPr>
          <w:sz w:val="28"/>
          <w:szCs w:val="28"/>
        </w:rPr>
        <w:t>22</w:t>
      </w:r>
      <w:r w:rsidRPr="007F767B">
        <w:rPr>
          <w:sz w:val="28"/>
          <w:szCs w:val="28"/>
        </w:rPr>
        <w:t>»декабря 20</w:t>
      </w:r>
      <w:r>
        <w:rPr>
          <w:sz w:val="28"/>
          <w:szCs w:val="28"/>
        </w:rPr>
        <w:t>16</w:t>
      </w:r>
      <w:r w:rsidRPr="007F767B">
        <w:rPr>
          <w:sz w:val="28"/>
          <w:szCs w:val="28"/>
        </w:rPr>
        <w:t xml:space="preserve">г. № </w:t>
      </w:r>
      <w:r>
        <w:rPr>
          <w:sz w:val="28"/>
          <w:szCs w:val="28"/>
        </w:rPr>
        <w:t>59</w:t>
      </w:r>
    </w:p>
    <w:p w:rsidR="00BE4DA3" w:rsidRPr="007F767B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>Перечень</w:t>
      </w:r>
    </w:p>
    <w:p w:rsidR="00BE4DA3" w:rsidRPr="007F767B" w:rsidRDefault="00BE4DA3" w:rsidP="00BE4DA3">
      <w:pPr>
        <w:autoSpaceDE w:val="0"/>
        <w:autoSpaceDN w:val="0"/>
        <w:adjustRightInd w:val="0"/>
        <w:ind w:left="-567" w:firstLine="708"/>
        <w:jc w:val="center"/>
        <w:rPr>
          <w:sz w:val="28"/>
          <w:szCs w:val="28"/>
        </w:rPr>
      </w:pPr>
      <w:r w:rsidRPr="007F767B">
        <w:rPr>
          <w:sz w:val="28"/>
          <w:szCs w:val="28"/>
        </w:rPr>
        <w:t>кодов подвидов доходов по видам доходов, главными администраторами которых являются органы местного самоуправления сельского поселения К</w:t>
      </w:r>
      <w:r>
        <w:rPr>
          <w:sz w:val="28"/>
          <w:szCs w:val="28"/>
        </w:rPr>
        <w:t>уртлыкуль</w:t>
      </w:r>
      <w:r w:rsidRPr="007F767B">
        <w:rPr>
          <w:sz w:val="28"/>
          <w:szCs w:val="28"/>
        </w:rPr>
        <w:t>ский сельсовет муниципального района  Караидельский район  Республики Башкортостан</w:t>
      </w:r>
    </w:p>
    <w:p w:rsidR="00BE4DA3" w:rsidRPr="007F767B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767B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8"/>
          <w:szCs w:val="28"/>
        </w:rPr>
        <w:t>седьмого</w:t>
      </w:r>
      <w:r w:rsidRPr="007F767B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7F767B">
        <w:rPr>
          <w:sz w:val="28"/>
          <w:szCs w:val="28"/>
        </w:rPr>
        <w:t xml:space="preserve"> </w:t>
      </w:r>
      <w:proofErr w:type="gramStart"/>
      <w:r w:rsidRPr="007F767B">
        <w:rPr>
          <w:sz w:val="28"/>
          <w:szCs w:val="28"/>
        </w:rPr>
        <w:t>подвида доходов классификации доходов бюджетов</w:t>
      </w:r>
      <w:proofErr w:type="gramEnd"/>
      <w:r w:rsidRPr="007F767B">
        <w:rPr>
          <w:sz w:val="28"/>
          <w:szCs w:val="28"/>
        </w:rPr>
        <w:t xml:space="preserve"> по видам доходов:</w:t>
      </w:r>
    </w:p>
    <w:p w:rsidR="00BE4DA3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Default="00BE4DA3" w:rsidP="00BE4DA3">
      <w:pPr>
        <w:jc w:val="both"/>
        <w:rPr>
          <w:sz w:val="28"/>
          <w:szCs w:val="28"/>
        </w:rPr>
      </w:pPr>
      <w:r w:rsidRPr="0053732F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3732F">
        <w:rPr>
          <w:sz w:val="28"/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</w:r>
      <w:r>
        <w:rPr>
          <w:sz w:val="28"/>
          <w:szCs w:val="28"/>
        </w:rPr>
        <w:t>вершение нотариальных действий»</w:t>
      </w:r>
      <w:r w:rsidRPr="0053732F">
        <w:t xml:space="preserve"> </w:t>
      </w:r>
      <w:r w:rsidRPr="0053732F">
        <w:rPr>
          <w:sz w:val="28"/>
          <w:szCs w:val="28"/>
        </w:rPr>
        <w:t xml:space="preserve"> установить следующую структуру кода подвида доходов</w:t>
      </w:r>
      <w:r>
        <w:rPr>
          <w:sz w:val="28"/>
          <w:szCs w:val="28"/>
        </w:rPr>
        <w:t>:</w:t>
      </w:r>
    </w:p>
    <w:p w:rsidR="00BE4DA3" w:rsidRDefault="00BE4DA3" w:rsidP="00BE4DA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BE4DA3" w:rsidRPr="0053732F" w:rsidTr="0063435D">
        <w:tc>
          <w:tcPr>
            <w:tcW w:w="2093" w:type="dxa"/>
            <w:shd w:val="clear" w:color="auto" w:fill="auto"/>
          </w:tcPr>
          <w:p w:rsidR="00BE4DA3" w:rsidRPr="0053732F" w:rsidRDefault="00BE4DA3" w:rsidP="0063435D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1000 110</w:t>
            </w:r>
          </w:p>
        </w:tc>
        <w:tc>
          <w:tcPr>
            <w:tcW w:w="7478" w:type="dxa"/>
            <w:shd w:val="clear" w:color="auto" w:fill="auto"/>
          </w:tcPr>
          <w:p w:rsidR="00BE4DA3" w:rsidRPr="0053732F" w:rsidRDefault="00BE4DA3" w:rsidP="0063435D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</w:p>
        </w:tc>
      </w:tr>
      <w:tr w:rsidR="00BE4DA3" w:rsidRPr="0053732F" w:rsidTr="0063435D">
        <w:tc>
          <w:tcPr>
            <w:tcW w:w="2093" w:type="dxa"/>
            <w:shd w:val="clear" w:color="auto" w:fill="auto"/>
          </w:tcPr>
          <w:p w:rsidR="00BE4DA3" w:rsidRPr="0053732F" w:rsidRDefault="00BE4DA3" w:rsidP="0063435D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4000 110</w:t>
            </w:r>
          </w:p>
        </w:tc>
        <w:tc>
          <w:tcPr>
            <w:tcW w:w="7478" w:type="dxa"/>
            <w:shd w:val="clear" w:color="auto" w:fill="auto"/>
          </w:tcPr>
          <w:p w:rsidR="00BE4DA3" w:rsidRPr="0053732F" w:rsidRDefault="00BE4DA3" w:rsidP="0063435D">
            <w:pPr>
              <w:jc w:val="both"/>
              <w:rPr>
                <w:sz w:val="28"/>
                <w:szCs w:val="28"/>
              </w:rPr>
            </w:pPr>
            <w:r w:rsidRPr="0053732F">
              <w:rPr>
                <w:sz w:val="28"/>
                <w:szCs w:val="28"/>
              </w:rPr>
              <w:t>Прочие поступления.</w:t>
            </w:r>
          </w:p>
        </w:tc>
      </w:tr>
    </w:tbl>
    <w:p w:rsidR="00BE4DA3" w:rsidRPr="007F767B" w:rsidRDefault="00BE4DA3" w:rsidP="00BE4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4DA3" w:rsidRPr="007F767B" w:rsidRDefault="00BE4DA3" w:rsidP="00BE4DA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67B">
        <w:t xml:space="preserve">   </w:t>
      </w:r>
    </w:p>
    <w:p w:rsidR="00BE4DA3" w:rsidRPr="007F767B" w:rsidRDefault="00BE4DA3" w:rsidP="00BE4D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субсидии бюджетам сельских поселений» установить следующую структуру кода подвида доходов:</w:t>
      </w:r>
    </w:p>
    <w:p w:rsidR="00BE4DA3" w:rsidRPr="007F767B" w:rsidRDefault="00BE4DA3" w:rsidP="00BE4D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D76C2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76C29">
              <w:rPr>
                <w:sz w:val="28"/>
                <w:szCs w:val="28"/>
              </w:rPr>
              <w:t>софинансирование</w:t>
            </w:r>
            <w:proofErr w:type="spellEnd"/>
            <w:r w:rsidRPr="00D76C29">
              <w:rPr>
                <w:sz w:val="28"/>
                <w:szCs w:val="28"/>
              </w:rPr>
              <w:t xml:space="preserve">  расходных обязательств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7104 151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D76C29">
              <w:rPr>
                <w:sz w:val="28"/>
                <w:szCs w:val="28"/>
              </w:rPr>
              <w:t xml:space="preserve">Субсидии на реализацию республиканской программы капитального ремонта общего имущества в многоквартирных домах 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 xml:space="preserve">7105 151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D76C29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D76C29">
              <w:rPr>
                <w:sz w:val="28"/>
                <w:szCs w:val="28"/>
              </w:rPr>
              <w:t>софинансирование</w:t>
            </w:r>
            <w:proofErr w:type="spellEnd"/>
            <w:r w:rsidRPr="00D76C29"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lastRenderedPageBreak/>
              <w:t xml:space="preserve">7111 151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Субсидии  на финансирование комплексной  программы Республики Башкортостан «Энергосбережение и повышение энергетической  эффективности на 2010-2014 годы»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 xml:space="preserve">7112 151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Субсидии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 xml:space="preserve">7113 151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21072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>4</w:t>
            </w:r>
            <w:r w:rsidRPr="00721072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премирование победителей  республиканского конкурса «Самое благоустроенное сельское поселение Республики Башкортостан»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7115 151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F767B">
              <w:rPr>
                <w:sz w:val="28"/>
                <w:szCs w:val="28"/>
              </w:rPr>
              <w:t>софинансирование</w:t>
            </w:r>
            <w:proofErr w:type="spellEnd"/>
            <w:r w:rsidRPr="007F767B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BE4DA3" w:rsidRPr="007F767B" w:rsidTr="0063435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DA3" w:rsidRPr="007F767B" w:rsidRDefault="00BE4DA3" w:rsidP="00634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6C29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D76C29">
              <w:rPr>
                <w:sz w:val="28"/>
                <w:szCs w:val="28"/>
              </w:rPr>
              <w:t>софинансирование</w:t>
            </w:r>
            <w:proofErr w:type="spellEnd"/>
            <w:r w:rsidRPr="00D76C29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BE4DA3" w:rsidRPr="007F767B" w:rsidRDefault="00BE4DA3" w:rsidP="00BE4D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DA3" w:rsidRPr="007F767B" w:rsidRDefault="00BE4DA3" w:rsidP="00BE4DA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000   2 02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F767B">
        <w:rPr>
          <w:rFonts w:ascii="Times New Roman" w:hAnsi="Times New Roman" w:cs="Times New Roman"/>
          <w:sz w:val="28"/>
          <w:szCs w:val="28"/>
        </w:rPr>
        <w:t>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BE4DA3" w:rsidRPr="007F767B" w:rsidRDefault="00BE4DA3" w:rsidP="00BE4DA3">
      <w:pPr>
        <w:rPr>
          <w:sz w:val="28"/>
          <w:szCs w:val="28"/>
        </w:rPr>
      </w:pPr>
    </w:p>
    <w:p w:rsidR="00BE4DA3" w:rsidRPr="007F767B" w:rsidRDefault="00BE4DA3" w:rsidP="00BE4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375"/>
      </w:tblGrid>
      <w:tr w:rsidR="00BE4DA3" w:rsidRPr="007F767B" w:rsidTr="0063435D">
        <w:tc>
          <w:tcPr>
            <w:tcW w:w="1728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 xml:space="preserve">7501 151 </w:t>
            </w:r>
          </w:p>
        </w:tc>
        <w:tc>
          <w:tcPr>
            <w:tcW w:w="8409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поселений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4DA3" w:rsidRPr="007F767B" w:rsidTr="0063435D">
        <w:tc>
          <w:tcPr>
            <w:tcW w:w="1728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 xml:space="preserve">7502 151 </w:t>
            </w:r>
          </w:p>
        </w:tc>
        <w:tc>
          <w:tcPr>
            <w:tcW w:w="8409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D4CE4">
              <w:rPr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BE4DA3" w:rsidRPr="007F767B" w:rsidTr="0063435D">
        <w:tc>
          <w:tcPr>
            <w:tcW w:w="1728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 xml:space="preserve">7503 151 </w:t>
            </w:r>
          </w:p>
        </w:tc>
        <w:tc>
          <w:tcPr>
            <w:tcW w:w="8409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BE4DA3" w:rsidRPr="007F767B" w:rsidTr="0063435D">
        <w:tc>
          <w:tcPr>
            <w:tcW w:w="1728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>7505 151</w:t>
            </w:r>
          </w:p>
        </w:tc>
        <w:tc>
          <w:tcPr>
            <w:tcW w:w="8409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p w:rsidR="00BE4DA3" w:rsidRPr="007F767B" w:rsidRDefault="00BE4DA3" w:rsidP="00BE4DA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F767B">
        <w:rPr>
          <w:rFonts w:ascii="Times New Roman" w:hAnsi="Times New Roman" w:cs="Times New Roman"/>
          <w:sz w:val="28"/>
          <w:szCs w:val="28"/>
        </w:rPr>
        <w:t xml:space="preserve">      000   2 02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7F767B">
        <w:rPr>
          <w:rFonts w:ascii="Times New Roman" w:hAnsi="Times New Roman" w:cs="Times New Roman"/>
          <w:sz w:val="28"/>
          <w:szCs w:val="28"/>
        </w:rPr>
        <w:t>54 10 0000 151 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375"/>
      </w:tblGrid>
      <w:tr w:rsidR="00BE4DA3" w:rsidRPr="007F767B" w:rsidTr="0063435D">
        <w:tc>
          <w:tcPr>
            <w:tcW w:w="1728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 xml:space="preserve">7301 151 </w:t>
            </w:r>
          </w:p>
        </w:tc>
        <w:tc>
          <w:tcPr>
            <w:tcW w:w="8409" w:type="dxa"/>
            <w:shd w:val="clear" w:color="auto" w:fill="auto"/>
          </w:tcPr>
          <w:p w:rsidR="00BE4DA3" w:rsidRPr="007F767B" w:rsidRDefault="00BE4DA3" w:rsidP="0063435D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F767B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Прочие </w:t>
            </w:r>
          </w:p>
        </w:tc>
      </w:tr>
    </w:tbl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p w:rsidR="00BE4DA3" w:rsidRPr="007F767B" w:rsidRDefault="00BE4DA3" w:rsidP="00BE4DA3">
      <w:pPr>
        <w:rPr>
          <w:sz w:val="28"/>
          <w:szCs w:val="28"/>
        </w:rPr>
      </w:pPr>
      <w:r w:rsidRPr="007F767B">
        <w:rPr>
          <w:sz w:val="28"/>
          <w:szCs w:val="28"/>
        </w:rPr>
        <w:t xml:space="preserve">        000  2 02 </w:t>
      </w:r>
      <w:r>
        <w:rPr>
          <w:sz w:val="28"/>
          <w:szCs w:val="28"/>
        </w:rPr>
        <w:t>200</w:t>
      </w:r>
      <w:r w:rsidRPr="007F767B">
        <w:rPr>
          <w:sz w:val="28"/>
          <w:szCs w:val="28"/>
        </w:rPr>
        <w:t xml:space="preserve">77 10 0000 151  «Субсидии   бюджетам   сельских   поселений   на  </w:t>
      </w:r>
      <w:proofErr w:type="spellStart"/>
      <w:r w:rsidRPr="007F767B">
        <w:rPr>
          <w:sz w:val="28"/>
          <w:szCs w:val="28"/>
        </w:rPr>
        <w:t>софинансирование</w:t>
      </w:r>
      <w:proofErr w:type="spellEnd"/>
      <w:r w:rsidRPr="007F767B">
        <w:rPr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E4DA3" w:rsidRPr="007F767B" w:rsidTr="0063435D">
        <w:tc>
          <w:tcPr>
            <w:tcW w:w="1668" w:type="dxa"/>
            <w:shd w:val="clear" w:color="auto" w:fill="auto"/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0007</w:t>
            </w:r>
            <w:r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7903" w:type="dxa"/>
            <w:shd w:val="clear" w:color="auto" w:fill="auto"/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 w:rsidRPr="007F767B">
              <w:rPr>
                <w:sz w:val="28"/>
                <w:szCs w:val="28"/>
              </w:rPr>
              <w:t>Бюджетные инвестиции</w:t>
            </w:r>
          </w:p>
        </w:tc>
      </w:tr>
    </w:tbl>
    <w:p w:rsidR="00BE4DA3" w:rsidRPr="007F767B" w:rsidRDefault="00BE4DA3" w:rsidP="00BE4DA3">
      <w:pPr>
        <w:rPr>
          <w:sz w:val="28"/>
          <w:szCs w:val="28"/>
        </w:rPr>
      </w:pPr>
    </w:p>
    <w:p w:rsidR="00BE4DA3" w:rsidRPr="007F767B" w:rsidRDefault="00BE4DA3" w:rsidP="00BE4DA3">
      <w:pPr>
        <w:rPr>
          <w:sz w:val="28"/>
          <w:szCs w:val="28"/>
        </w:rPr>
      </w:pPr>
    </w:p>
    <w:p w:rsidR="00BE4DA3" w:rsidRPr="007F767B" w:rsidRDefault="00BE4DA3" w:rsidP="00BE4DA3"/>
    <w:p w:rsidR="00BE4DA3" w:rsidRPr="007F767B" w:rsidRDefault="00BE4DA3" w:rsidP="00BE4DA3">
      <w:pPr>
        <w:pStyle w:val="1"/>
        <w:ind w:left="5400"/>
        <w:jc w:val="right"/>
        <w:rPr>
          <w:szCs w:val="28"/>
        </w:rPr>
      </w:pPr>
    </w:p>
    <w:p w:rsidR="00BE4DA3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 виду доходов 000 </w:t>
      </w:r>
      <w:r w:rsidRPr="001533FC">
        <w:rPr>
          <w:sz w:val="28"/>
          <w:szCs w:val="28"/>
        </w:rPr>
        <w:tab/>
        <w:t xml:space="preserve">2 07 05030 10 </w:t>
      </w:r>
      <w:r>
        <w:rPr>
          <w:sz w:val="28"/>
          <w:szCs w:val="28"/>
        </w:rPr>
        <w:t>0000</w:t>
      </w:r>
      <w:r w:rsidRPr="001533FC">
        <w:rPr>
          <w:sz w:val="28"/>
          <w:szCs w:val="28"/>
        </w:rPr>
        <w:t xml:space="preserve"> 180 </w:t>
      </w:r>
      <w:r>
        <w:rPr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p w:rsidR="00BE4DA3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BE4DA3" w:rsidRPr="001533FC" w:rsidTr="0063435D">
        <w:tc>
          <w:tcPr>
            <w:tcW w:w="2093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6100 180  </w:t>
            </w:r>
          </w:p>
        </w:tc>
        <w:tc>
          <w:tcPr>
            <w:tcW w:w="7478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прочие поступления</w:t>
            </w:r>
          </w:p>
        </w:tc>
      </w:tr>
      <w:tr w:rsidR="00BE4DA3" w:rsidRPr="001533FC" w:rsidTr="0063435D">
        <w:tc>
          <w:tcPr>
            <w:tcW w:w="2093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6200 180  </w:t>
            </w:r>
          </w:p>
        </w:tc>
        <w:tc>
          <w:tcPr>
            <w:tcW w:w="7478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  <w:tr w:rsidR="00BE4DA3" w:rsidRPr="001533FC" w:rsidTr="0063435D">
        <w:tc>
          <w:tcPr>
            <w:tcW w:w="2093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 xml:space="preserve">6300 180  </w:t>
            </w:r>
          </w:p>
        </w:tc>
        <w:tc>
          <w:tcPr>
            <w:tcW w:w="7478" w:type="dxa"/>
            <w:shd w:val="clear" w:color="auto" w:fill="auto"/>
          </w:tcPr>
          <w:p w:rsidR="00BE4DA3" w:rsidRPr="001533FC" w:rsidRDefault="00BE4DA3" w:rsidP="00634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3FC">
              <w:rPr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</w:t>
            </w:r>
          </w:p>
        </w:tc>
      </w:tr>
    </w:tbl>
    <w:p w:rsidR="00BE4DA3" w:rsidRPr="007F767B" w:rsidRDefault="00BE4DA3" w:rsidP="00BE4DA3"/>
    <w:p w:rsidR="00BE4DA3" w:rsidRPr="007F767B" w:rsidRDefault="00BE4DA3" w:rsidP="00BE4DA3"/>
    <w:p w:rsidR="00BE4DA3" w:rsidRPr="007F767B" w:rsidRDefault="00BE4DA3" w:rsidP="00BE4DA3"/>
    <w:p w:rsidR="00BE4DA3" w:rsidRPr="007F767B" w:rsidRDefault="00BE4DA3" w:rsidP="00BE4DA3"/>
    <w:p w:rsidR="00BE4DA3" w:rsidRDefault="00BE4DA3" w:rsidP="00BE4DA3">
      <w:pPr>
        <w:jc w:val="both"/>
      </w:pPr>
      <w:r>
        <w:t xml:space="preserve">        000  2 02 40014 10 0000 151  «</w:t>
      </w:r>
      <w:r w:rsidRPr="00362CF4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</w:t>
      </w:r>
      <w:r>
        <w:t>ключенными соглашениями» установить следующую структуру кода подвида доходов:</w:t>
      </w:r>
    </w:p>
    <w:p w:rsidR="00BE4DA3" w:rsidRDefault="00BE4DA3" w:rsidP="00BE4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E4DA3" w:rsidRPr="007F767B" w:rsidTr="0063435D">
        <w:tc>
          <w:tcPr>
            <w:tcW w:w="1668" w:type="dxa"/>
            <w:shd w:val="clear" w:color="auto" w:fill="auto"/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7301 151</w:t>
            </w:r>
          </w:p>
        </w:tc>
        <w:tc>
          <w:tcPr>
            <w:tcW w:w="7903" w:type="dxa"/>
            <w:shd w:val="clear" w:color="auto" w:fill="auto"/>
          </w:tcPr>
          <w:p w:rsidR="00BE4DA3" w:rsidRPr="007F767B" w:rsidRDefault="00BE4DA3" w:rsidP="00634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</w:tr>
    </w:tbl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/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</w:p>
    <w:p w:rsidR="00BE4DA3" w:rsidRDefault="00BE4DA3" w:rsidP="00BE4DA3">
      <w:pPr>
        <w:jc w:val="right"/>
      </w:pPr>
      <w:r>
        <w:t>Приложение №2</w:t>
      </w:r>
    </w:p>
    <w:p w:rsidR="00BE4DA3" w:rsidRDefault="00BE4DA3" w:rsidP="00BE4DA3">
      <w:pPr>
        <w:jc w:val="right"/>
      </w:pPr>
      <w:r>
        <w:t xml:space="preserve">к постановлению  главы Администрации </w:t>
      </w:r>
    </w:p>
    <w:p w:rsidR="00BE4DA3" w:rsidRDefault="00BE4DA3" w:rsidP="00BE4DA3">
      <w:pPr>
        <w:jc w:val="right"/>
      </w:pPr>
      <w:r>
        <w:t xml:space="preserve">                                                          сельского поселения </w:t>
      </w:r>
    </w:p>
    <w:p w:rsidR="00BE4DA3" w:rsidRDefault="00BE4DA3" w:rsidP="00BE4DA3">
      <w:pPr>
        <w:jc w:val="right"/>
      </w:pPr>
      <w:r>
        <w:t xml:space="preserve">Куртлыкульский  сельсовет </w:t>
      </w:r>
    </w:p>
    <w:p w:rsidR="00BE4DA3" w:rsidRDefault="00BE4DA3" w:rsidP="00BE4DA3">
      <w:pPr>
        <w:jc w:val="right"/>
      </w:pPr>
      <w:r>
        <w:t xml:space="preserve">                                                                муниципального района </w:t>
      </w:r>
    </w:p>
    <w:p w:rsidR="00BE4DA3" w:rsidRDefault="00BE4DA3" w:rsidP="00BE4DA3">
      <w:pPr>
        <w:jc w:val="right"/>
      </w:pPr>
      <w:r>
        <w:t xml:space="preserve">Караидельский район  </w:t>
      </w:r>
    </w:p>
    <w:p w:rsidR="00BE4DA3" w:rsidRDefault="00BE4DA3" w:rsidP="00BE4DA3">
      <w:pPr>
        <w:jc w:val="right"/>
      </w:pPr>
      <w:r>
        <w:t xml:space="preserve">                                                                Республики Башкортостан </w:t>
      </w:r>
    </w:p>
    <w:p w:rsidR="00BE4DA3" w:rsidRDefault="00BE4DA3" w:rsidP="00BE4DA3">
      <w:pPr>
        <w:jc w:val="right"/>
      </w:pPr>
      <w:r>
        <w:t xml:space="preserve">                                                                 от 22 декабря   2016 г. № 59</w:t>
      </w:r>
    </w:p>
    <w:p w:rsidR="00BE4DA3" w:rsidRDefault="00BE4DA3" w:rsidP="00BE4DA3"/>
    <w:p w:rsidR="00BE4DA3" w:rsidRDefault="00BE4DA3" w:rsidP="00BE4DA3">
      <w:pPr>
        <w:jc w:val="center"/>
      </w:pPr>
      <w:r>
        <w:t>Перечень главных администраторов доходов бюджетов</w:t>
      </w:r>
    </w:p>
    <w:p w:rsidR="00BE4DA3" w:rsidRDefault="00BE4DA3" w:rsidP="00BE4DA3">
      <w:pPr>
        <w:jc w:val="center"/>
      </w:pPr>
      <w:r>
        <w:t>бюджетной системы Российской Федерации  – органов местного</w:t>
      </w:r>
    </w:p>
    <w:p w:rsidR="00BE4DA3" w:rsidRPr="006C34D1" w:rsidRDefault="00BE4DA3" w:rsidP="00BE4DA3">
      <w:pPr>
        <w:jc w:val="center"/>
      </w:pPr>
      <w:r>
        <w:t>самоуправления Сельского поселения Куртлыкульский  сельсовет  муниципального района Караидельский район  Республики Башкортостан</w:t>
      </w:r>
    </w:p>
    <w:p w:rsidR="00BE4DA3" w:rsidRPr="007F767B" w:rsidRDefault="00BE4DA3" w:rsidP="00BE4DA3">
      <w:pPr>
        <w:tabs>
          <w:tab w:val="left" w:pos="9638"/>
        </w:tabs>
        <w:ind w:right="-82"/>
        <w:jc w:val="right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5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6627"/>
      </w:tblGrid>
      <w:tr w:rsidR="00BE4DA3" w:rsidRPr="00D71689" w:rsidTr="0063435D">
        <w:trPr>
          <w:cantSplit/>
          <w:trHeight w:val="8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DA3" w:rsidRPr="00D71689" w:rsidRDefault="00BE4DA3" w:rsidP="0063435D">
            <w:pPr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DA3" w:rsidRPr="00D71689" w:rsidRDefault="00BE4DA3" w:rsidP="0063435D">
            <w:pPr>
              <w:ind w:left="-108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 xml:space="preserve">Наименование </w:t>
            </w:r>
          </w:p>
        </w:tc>
      </w:tr>
      <w:tr w:rsidR="00BE4DA3" w:rsidRPr="00D71689" w:rsidTr="0063435D">
        <w:trPr>
          <w:cantSplit/>
          <w:trHeight w:val="18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A3" w:rsidRPr="00D71689" w:rsidRDefault="00BE4DA3" w:rsidP="0063435D">
            <w:pPr>
              <w:rPr>
                <w:color w:val="1F497D"/>
              </w:rPr>
            </w:pPr>
            <w:proofErr w:type="gramStart"/>
            <w:r w:rsidRPr="00D71689">
              <w:rPr>
                <w:color w:val="1F497D"/>
              </w:rPr>
              <w:t>Глав-</w:t>
            </w:r>
            <w:proofErr w:type="spellStart"/>
            <w:r w:rsidRPr="00D71689">
              <w:rPr>
                <w:color w:val="1F497D"/>
              </w:rPr>
              <w:t>ного</w:t>
            </w:r>
            <w:proofErr w:type="spellEnd"/>
            <w:proofErr w:type="gramEnd"/>
            <w:r w:rsidRPr="00D71689">
              <w:rPr>
                <w:color w:val="1F497D"/>
              </w:rPr>
              <w:t xml:space="preserve"> </w:t>
            </w:r>
            <w:proofErr w:type="spellStart"/>
            <w:r w:rsidRPr="00D71689">
              <w:rPr>
                <w:color w:val="1F497D"/>
              </w:rPr>
              <w:t>адми</w:t>
            </w:r>
            <w:proofErr w:type="spellEnd"/>
            <w:r w:rsidRPr="00D71689">
              <w:rPr>
                <w:color w:val="1F497D"/>
              </w:rPr>
              <w:t>-</w:t>
            </w:r>
            <w:proofErr w:type="spellStart"/>
            <w:r w:rsidRPr="00D71689">
              <w:rPr>
                <w:color w:val="1F497D"/>
              </w:rPr>
              <w:t>нистра</w:t>
            </w:r>
            <w:proofErr w:type="spellEnd"/>
            <w:r w:rsidRPr="00D71689">
              <w:rPr>
                <w:color w:val="1F497D"/>
              </w:rPr>
              <w:t xml:space="preserve">-тора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DA3" w:rsidRPr="00D71689" w:rsidRDefault="00BE4DA3" w:rsidP="0063435D">
            <w:pPr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доходов бюджетов бюджетной системы Российской Федерации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DA3" w:rsidRPr="00D71689" w:rsidRDefault="00BE4DA3" w:rsidP="0063435D">
            <w:pPr>
              <w:rPr>
                <w:color w:val="1F497D"/>
              </w:rPr>
            </w:pPr>
          </w:p>
        </w:tc>
      </w:tr>
      <w:tr w:rsidR="00BE4DA3" w:rsidRPr="00D71689" w:rsidTr="0063435D">
        <w:trPr>
          <w:trHeight w:val="173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tabs>
                <w:tab w:val="left" w:pos="0"/>
              </w:tabs>
              <w:ind w:left="-93"/>
              <w:jc w:val="center"/>
              <w:rPr>
                <w:color w:val="1F497D"/>
                <w:lang w:val="en-US"/>
              </w:rPr>
            </w:pPr>
            <w:r w:rsidRPr="00D71689">
              <w:rPr>
                <w:color w:val="1F497D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108" w:right="-108"/>
              <w:jc w:val="center"/>
              <w:rPr>
                <w:color w:val="1F497D"/>
                <w:lang w:val="en-US"/>
              </w:rPr>
            </w:pPr>
            <w:r w:rsidRPr="00D71689">
              <w:rPr>
                <w:color w:val="1F497D"/>
                <w:lang w:val="en-US"/>
              </w:rPr>
              <w:t>2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right="252"/>
              <w:jc w:val="center"/>
              <w:rPr>
                <w:color w:val="1F497D"/>
                <w:lang w:val="en-US"/>
              </w:rPr>
            </w:pPr>
            <w:r w:rsidRPr="00D71689">
              <w:rPr>
                <w:color w:val="1F497D"/>
                <w:lang w:val="en-US"/>
              </w:rPr>
              <w:t>3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  <w:lang w:val="en-US"/>
              </w:rPr>
            </w:pPr>
            <w:r w:rsidRPr="00D71689">
              <w:rPr>
                <w:color w:val="1F497D"/>
                <w:lang w:val="en-US"/>
              </w:rPr>
              <w:t>7</w:t>
            </w:r>
            <w:r w:rsidRPr="00D71689">
              <w:rPr>
                <w:color w:val="1F497D"/>
              </w:rPr>
              <w:t>91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Администрация Сельского поселения К</w:t>
            </w:r>
            <w:r>
              <w:rPr>
                <w:color w:val="1F497D"/>
              </w:rPr>
              <w:t>уртлыку</w:t>
            </w:r>
            <w:r w:rsidRPr="00D71689">
              <w:rPr>
                <w:color w:val="1F497D"/>
              </w:rPr>
              <w:t>льский  сельсовет муниципального района Караидельский район Республики Башкортостан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1 08 04020 01 1000 110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>
              <w:rPr>
                <w:color w:val="1F497D"/>
              </w:rPr>
              <w:t xml:space="preserve">   </w:t>
            </w: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1 08 04020 01 4000 110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1 11 09045 10 0000 120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1 13 01995 10 0000 130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1 13 02065 10 0000 130</w:t>
            </w:r>
          </w:p>
          <w:p w:rsidR="00BE4DA3" w:rsidRPr="00D71689" w:rsidRDefault="00BE4DA3" w:rsidP="0063435D">
            <w:pPr>
              <w:rPr>
                <w:color w:val="1F497D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1 13 02995 10 0000 130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Прочие доходы от компенсации затрат бюджетов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1 16 18050 10 0000 140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1 16 23051 10 0000 140</w:t>
            </w:r>
          </w:p>
          <w:p w:rsidR="00BE4DA3" w:rsidRPr="00D71689" w:rsidRDefault="00BE4DA3" w:rsidP="0063435D">
            <w:pPr>
              <w:rPr>
                <w:color w:val="1F497D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1 16 23052 10 0000 140</w:t>
            </w:r>
          </w:p>
          <w:p w:rsidR="00BE4DA3" w:rsidRPr="00D71689" w:rsidRDefault="00BE4DA3" w:rsidP="0063435D">
            <w:pPr>
              <w:rPr>
                <w:color w:val="1F497D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1 16 32000 10 0000 140</w:t>
            </w:r>
          </w:p>
          <w:p w:rsidR="00BE4DA3" w:rsidRPr="00D71689" w:rsidRDefault="00BE4DA3" w:rsidP="0063435D">
            <w:pPr>
              <w:rPr>
                <w:color w:val="1F497D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>
              <w:rPr>
                <w:color w:val="1F497D"/>
              </w:rPr>
              <w:t xml:space="preserve">   </w:t>
            </w: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1 16 90050 10 0000 140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1 17 01050 10 0000 180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Невыясненные поступления, зачисляемые в бюджеты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1 17 05050 10 0000 180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Прочие неналоговые доходы бюджетов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1 17 14030 10 0000 180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Средства самообложения граждан, зачисляемые в бюджеты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>
              <w:t xml:space="preserve">   </w:t>
            </w:r>
            <w:r w:rsidRPr="00D71689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1 18 05200 10 0000 151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>
              <w:t xml:space="preserve">   </w:t>
            </w:r>
            <w:r w:rsidRPr="00D71689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1 18 05000 10 0000 180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2 02 15001 10 0000 151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2 02 15002 10 0000 151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 xml:space="preserve">   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>2 02 01999 10 0000 151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Прочие дотации бюджетам сельских поселений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  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2 02 </w:t>
            </w:r>
            <w:r>
              <w:rPr>
                <w:color w:val="1F497D"/>
              </w:rPr>
              <w:t>200</w:t>
            </w:r>
            <w:r w:rsidRPr="00D71689">
              <w:rPr>
                <w:color w:val="1F497D"/>
              </w:rPr>
              <w:t>77 10 0007 151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Субсидии бюджетам сельских поселений на </w:t>
            </w:r>
            <w:proofErr w:type="spellStart"/>
            <w:r w:rsidRPr="00D71689">
              <w:rPr>
                <w:color w:val="1F497D"/>
              </w:rPr>
              <w:t>софинансирование</w:t>
            </w:r>
            <w:proofErr w:type="spellEnd"/>
            <w:r w:rsidRPr="00D71689">
              <w:rPr>
                <w:color w:val="1F497D"/>
              </w:rPr>
              <w:t xml:space="preserve"> капитальных</w:t>
            </w:r>
            <w:r w:rsidRPr="00D71689">
              <w:rPr>
                <w:color w:val="1F497D"/>
                <w:u w:val="single"/>
              </w:rPr>
              <w:t xml:space="preserve"> </w:t>
            </w:r>
            <w:r w:rsidRPr="00D71689">
              <w:rPr>
                <w:color w:val="1F497D"/>
              </w:rPr>
              <w:t>вложений в объекты муниципальной собственности (Бюджетные инвестиции)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2 02 20216 10 0000 151</w:t>
            </w:r>
          </w:p>
          <w:p w:rsidR="00BE4DA3" w:rsidRPr="00E32774" w:rsidRDefault="00BE4DA3" w:rsidP="0063435D">
            <w:pPr>
              <w:jc w:val="both"/>
              <w:rPr>
                <w:color w:val="000000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BE4DA3" w:rsidRPr="00E32774" w:rsidRDefault="00BE4DA3" w:rsidP="0063435D">
            <w:pPr>
              <w:jc w:val="both"/>
              <w:rPr>
                <w:color w:val="000000"/>
              </w:rPr>
            </w:pP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202</w:t>
            </w:r>
            <w:r w:rsidRPr="00E32774">
              <w:rPr>
                <w:color w:val="000000"/>
              </w:rPr>
              <w:t>98 10 0000 151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202</w:t>
            </w:r>
            <w:r w:rsidRPr="00E32774">
              <w:rPr>
                <w:color w:val="000000"/>
              </w:rPr>
              <w:t>99 10 0000 151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E32774">
              <w:rPr>
                <w:color w:val="000000"/>
              </w:rPr>
              <w:t>301 10 0000 151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center"/>
              <w:rPr>
                <w:color w:val="000000"/>
              </w:rPr>
            </w:pPr>
            <w:r w:rsidRPr="00E32774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</w:t>
            </w:r>
            <w:r w:rsidRPr="00E32774">
              <w:rPr>
                <w:color w:val="000000"/>
              </w:rPr>
              <w:t>302 10 0000 151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E32774" w:rsidRDefault="00BE4DA3" w:rsidP="0063435D">
            <w:pPr>
              <w:jc w:val="both"/>
              <w:rPr>
                <w:color w:val="000000"/>
              </w:rPr>
            </w:pPr>
            <w:r w:rsidRPr="00E32774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6D0A0F" w:rsidRDefault="00BE4DA3" w:rsidP="0063435D">
            <w:r w:rsidRPr="006D0A0F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6D0A0F" w:rsidRDefault="00BE4DA3" w:rsidP="0063435D">
            <w:r w:rsidRPr="006D0A0F">
              <w:t>2 02 20300 10 0000 151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Default="00BE4DA3" w:rsidP="0063435D">
            <w:r w:rsidRPr="006D0A0F"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BE4DA3" w:rsidRPr="00417D00" w:rsidTr="0063435D">
        <w:trPr>
          <w:cantSplit/>
          <w:trHeight w:val="8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jc w:val="center"/>
            </w:pPr>
            <w:r w:rsidRPr="00417D00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 xml:space="preserve">2 02 29999 10 7101 151 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jc w:val="both"/>
            </w:pPr>
            <w:r w:rsidRPr="00417D00">
              <w:rPr>
                <w:i/>
              </w:rPr>
              <w:t xml:space="preserve"> </w:t>
            </w:r>
            <w:r w:rsidRPr="00417D00">
              <w:t xml:space="preserve">Прочие субсидии бюджетам сельских поселений (Субсидии на </w:t>
            </w:r>
            <w:proofErr w:type="spellStart"/>
            <w:r w:rsidRPr="00417D00">
              <w:t>софинансирование</w:t>
            </w:r>
            <w:proofErr w:type="spellEnd"/>
            <w:r w:rsidRPr="00417D00">
              <w:t xml:space="preserve">  расходных обязательств)  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</w:pPr>
            <w:r w:rsidRPr="00417D00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 xml:space="preserve">2 02 29999 10 7104 151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>Прочие субсидии бюджетам сельских поселений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2 02 29999 10 7105 151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Прочие субсидии бюджетам сельских поселений (Субсидии на </w:t>
            </w:r>
            <w:proofErr w:type="spellStart"/>
            <w:r w:rsidRPr="00417D00">
              <w:rPr>
                <w:color w:val="1F497D"/>
              </w:rPr>
              <w:t>софинансирование</w:t>
            </w:r>
            <w:proofErr w:type="spellEnd"/>
            <w:r w:rsidRPr="00417D00">
              <w:rPr>
                <w:color w:val="1F497D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2 02 29999 10 7111 151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E108A0">
              <w:rPr>
                <w:color w:val="1F497D"/>
              </w:rPr>
              <w:t>Прочие субсидии бюджетам сельских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2 02 29999 10 7112 151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Прочие субсидии бюджетам сельских поселений (Субсидии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годы)</w:t>
            </w:r>
            <w:r w:rsidRPr="00417D00">
              <w:t xml:space="preserve"> 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2 02 29999 10 7113 151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  <w:r w:rsidRPr="00417D00">
              <w:t xml:space="preserve"> 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0C34E6" w:rsidRDefault="00BE4DA3" w:rsidP="0063435D">
            <w:r w:rsidRPr="000C34E6"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Default="00BE4DA3" w:rsidP="0063435D">
            <w:r w:rsidRPr="000C34E6">
              <w:t>2 02 29999 10 711</w:t>
            </w:r>
            <w:r>
              <w:t>4</w:t>
            </w:r>
            <w:r w:rsidRPr="000C34E6">
              <w:t xml:space="preserve"> 151 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E108A0">
              <w:rPr>
                <w:color w:val="1F497D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сельское поселение Республики Башкортостан»)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2 02 29999 10 7115 151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Прочие субсидии бюджетам сельских поселений (Субсидии на </w:t>
            </w:r>
            <w:proofErr w:type="spellStart"/>
            <w:r w:rsidRPr="00417D00">
              <w:rPr>
                <w:color w:val="1F497D"/>
              </w:rPr>
              <w:t>софинансирование</w:t>
            </w:r>
            <w:proofErr w:type="spellEnd"/>
            <w:r w:rsidRPr="00417D00">
              <w:rPr>
                <w:color w:val="1F497D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>2 02 29999 10 7135 151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r w:rsidRPr="00417D00">
              <w:t xml:space="preserve">Прочие субсидии бюджетам сельских поселений (субсидии на </w:t>
            </w:r>
            <w:proofErr w:type="spellStart"/>
            <w:r w:rsidRPr="00417D00">
              <w:t>софинансирование</w:t>
            </w:r>
            <w:proofErr w:type="spellEnd"/>
            <w:r w:rsidRPr="00417D00">
              <w:t xml:space="preserve"> проектов развития общественной инфраструктуры, основанных на местных инициативах)»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2 02 35118 10 0000 151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2 02 40014 10 </w:t>
            </w:r>
            <w:r>
              <w:rPr>
                <w:color w:val="1F497D"/>
              </w:rPr>
              <w:t>7301</w:t>
            </w:r>
            <w:r w:rsidRPr="00417D00">
              <w:rPr>
                <w:color w:val="1F497D"/>
              </w:rPr>
              <w:t xml:space="preserve">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1F497D"/>
              </w:rPr>
              <w:t xml:space="preserve"> (прочие)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2 02 45144 10 0000 151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2 02 45147 10 0000 151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  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2 02 49999 10 7501 151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1F497D"/>
              </w:rPr>
              <w:t xml:space="preserve">       </w:t>
            </w:r>
            <w:r w:rsidRPr="00417D00">
              <w:rPr>
                <w:color w:val="1F497D"/>
              </w:rPr>
              <w:t xml:space="preserve"> </w:t>
            </w:r>
            <w:proofErr w:type="gramStart"/>
            <w:r w:rsidRPr="00417D00">
              <w:rPr>
                <w:color w:val="1F497D"/>
              </w:rPr>
              <w:t xml:space="preserve">( </w:t>
            </w:r>
            <w:proofErr w:type="gramEnd"/>
            <w:r w:rsidRPr="00417D00">
              <w:rPr>
                <w:color w:val="1F497D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  <w:r w:rsidRPr="00417D00">
              <w:t xml:space="preserve"> 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2 02 49999 10 7502 151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FD4CE4">
              <w:rPr>
                <w:color w:val="1F497D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2 02 49999 10 7503 151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  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 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2 02 49999 10 7505 151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  <w:highlight w:val="yellow"/>
              </w:rPr>
            </w:pPr>
            <w:r w:rsidRPr="00417D00">
              <w:rPr>
                <w:color w:val="1F497D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</w:t>
            </w:r>
            <w:r w:rsidRPr="00417D00">
              <w:rPr>
                <w:i/>
                <w:color w:val="1F497D"/>
              </w:rPr>
              <w:t>»)</w:t>
            </w:r>
            <w:r w:rsidRPr="00417D00">
              <w:rPr>
                <w:i/>
              </w:rPr>
              <w:t xml:space="preserve"> 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2 02 90054 10 7301 151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jc w:val="center"/>
            </w:pPr>
            <w:r w:rsidRPr="00D71689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2 07 05030 10 6100 180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Прочие безвозмездные поступления в бюджеты сельских поселений (прочие поступления)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jc w:val="center"/>
            </w:pPr>
            <w:r w:rsidRPr="00D71689"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2 07 05030 10 6200 180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jc w:val="center"/>
            </w:pPr>
            <w:r w:rsidRPr="00D71689"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2 07 05030 10 6300 180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r w:rsidRPr="00D71689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2 08 05000 10 0000 180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4DA3" w:rsidRPr="00417D00" w:rsidTr="0063435D">
        <w:trPr>
          <w:cantSplit/>
          <w:trHeight w:val="11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2 18 60010 10 0000 151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417D00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 2 18 05010 10 0000 180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D71689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2 18 60020 10 0000 151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417D00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 2 18 05020 10 0000 180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D71689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E4DA3" w:rsidRPr="00D71689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rPr>
                <w:color w:val="1F497D"/>
              </w:rPr>
            </w:pPr>
            <w:r w:rsidRPr="00D71689">
              <w:rPr>
                <w:color w:val="1F497D"/>
              </w:rPr>
              <w:t xml:space="preserve"> 2 18 05030 10 0000 180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D71689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D71689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4DA3" w:rsidRPr="00417D00" w:rsidTr="0063435D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ind w:left="-93"/>
              <w:jc w:val="center"/>
              <w:rPr>
                <w:color w:val="1F497D"/>
              </w:rPr>
            </w:pPr>
            <w:r w:rsidRPr="00417D00">
              <w:rPr>
                <w:color w:val="1F497D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rPr>
                <w:color w:val="1F497D"/>
              </w:rPr>
            </w:pPr>
            <w:r w:rsidRPr="00417D00">
              <w:rPr>
                <w:color w:val="1F497D"/>
              </w:rPr>
              <w:t xml:space="preserve"> 2 19 </w:t>
            </w:r>
            <w:r>
              <w:rPr>
                <w:color w:val="1F497D"/>
              </w:rPr>
              <w:t>00000</w:t>
            </w:r>
            <w:r w:rsidRPr="00417D00">
              <w:rPr>
                <w:color w:val="1F497D"/>
              </w:rPr>
              <w:t xml:space="preserve"> 10 0000 151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A3" w:rsidRPr="00417D00" w:rsidRDefault="00BE4DA3" w:rsidP="0063435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</w:pPr>
            <w:r w:rsidRPr="00417D00">
              <w:rPr>
                <w:rFonts w:ascii="Times New Roman" w:hAnsi="Times New Roman" w:cs="Times New Roman"/>
                <w:b w:val="0"/>
                <w:color w:val="1F497D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E4DA3" w:rsidRPr="007F767B" w:rsidRDefault="00BE4DA3" w:rsidP="00BE4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DA3" w:rsidRPr="007F767B" w:rsidRDefault="00BE4DA3" w:rsidP="00BE4DA3">
      <w:pPr>
        <w:spacing w:line="360" w:lineRule="auto"/>
        <w:ind w:firstLine="708"/>
        <w:rPr>
          <w:sz w:val="28"/>
          <w:szCs w:val="28"/>
        </w:rPr>
      </w:pPr>
      <w:r w:rsidRPr="007F767B">
        <w:rPr>
          <w:sz w:val="28"/>
          <w:szCs w:val="28"/>
        </w:rPr>
        <w:t xml:space="preserve">                </w:t>
      </w:r>
      <w:r w:rsidRPr="007F767B">
        <w:rPr>
          <w:sz w:val="28"/>
          <w:szCs w:val="28"/>
        </w:rPr>
        <w:tab/>
      </w:r>
      <w:r w:rsidRPr="007F767B">
        <w:rPr>
          <w:sz w:val="28"/>
          <w:szCs w:val="28"/>
        </w:rPr>
        <w:tab/>
      </w:r>
      <w:r w:rsidRPr="007F767B">
        <w:rPr>
          <w:sz w:val="28"/>
          <w:szCs w:val="28"/>
        </w:rPr>
        <w:tab/>
      </w:r>
    </w:p>
    <w:p w:rsidR="00BE4DA3" w:rsidRPr="007F767B" w:rsidRDefault="00BE4DA3" w:rsidP="00BE4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A3" w:rsidRPr="007F767B" w:rsidRDefault="00BE4DA3" w:rsidP="00BE4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DA3" w:rsidRPr="00634747" w:rsidRDefault="00BE4DA3" w:rsidP="00BE4DA3">
      <w:pPr>
        <w:pStyle w:val="1"/>
        <w:ind w:left="5400"/>
        <w:jc w:val="right"/>
        <w:rPr>
          <w:color w:val="1F497D"/>
          <w:szCs w:val="28"/>
        </w:rPr>
      </w:pPr>
    </w:p>
    <w:p w:rsidR="00BE4DA3" w:rsidRPr="00634747" w:rsidRDefault="00BE4DA3" w:rsidP="00BE4DA3">
      <w:pPr>
        <w:pStyle w:val="1"/>
        <w:ind w:left="5400"/>
        <w:jc w:val="right"/>
        <w:rPr>
          <w:color w:val="1F497D"/>
          <w:szCs w:val="28"/>
        </w:rPr>
      </w:pPr>
    </w:p>
    <w:p w:rsidR="00BE4DA3" w:rsidRPr="00634747" w:rsidRDefault="00BE4DA3" w:rsidP="00BE4DA3">
      <w:pPr>
        <w:pStyle w:val="1"/>
        <w:ind w:left="0"/>
        <w:rPr>
          <w:color w:val="1F497D"/>
          <w:szCs w:val="28"/>
        </w:rPr>
      </w:pPr>
    </w:p>
    <w:p w:rsidR="00BE4DA3" w:rsidRPr="00634747" w:rsidRDefault="00BE4DA3" w:rsidP="00BE4DA3">
      <w:pPr>
        <w:rPr>
          <w:color w:val="1F497D"/>
        </w:rPr>
      </w:pPr>
    </w:p>
    <w:p w:rsidR="00BE4DA3" w:rsidRPr="00634747" w:rsidRDefault="00BE4DA3" w:rsidP="00BE4DA3">
      <w:pPr>
        <w:rPr>
          <w:color w:val="1F497D"/>
        </w:rPr>
      </w:pPr>
    </w:p>
    <w:p w:rsidR="00BE4DA3" w:rsidRPr="00634747" w:rsidRDefault="00BE4DA3" w:rsidP="00BE4DA3">
      <w:pPr>
        <w:rPr>
          <w:color w:val="1F497D"/>
        </w:rPr>
      </w:pPr>
    </w:p>
    <w:p w:rsidR="00BE4DA3" w:rsidRPr="00634747" w:rsidRDefault="00BE4DA3" w:rsidP="00BE4DA3">
      <w:pPr>
        <w:rPr>
          <w:color w:val="1F497D"/>
        </w:rPr>
      </w:pPr>
    </w:p>
    <w:p w:rsidR="00BE4DA3" w:rsidRDefault="00BE4DA3" w:rsidP="00BE4DA3"/>
    <w:p w:rsidR="00BE4DA3" w:rsidRPr="00AD36DE" w:rsidRDefault="00BE4DA3" w:rsidP="00BE4DA3"/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</w:p>
    <w:p w:rsidR="00BE4DA3" w:rsidRDefault="00BE4DA3" w:rsidP="00BE4DA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DA3" w:rsidRDefault="00BE4DA3" w:rsidP="00BE4DA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832C5" w:rsidRDefault="000832C5"/>
    <w:sectPr w:rsidR="000832C5" w:rsidSect="00C11C5D">
      <w:pgSz w:w="11907" w:h="16840" w:code="9"/>
      <w:pgMar w:top="709" w:right="607" w:bottom="567" w:left="1418" w:header="1077" w:footer="1077" w:gutter="0"/>
      <w:pgNumType w:start="0"/>
      <w:cols w:space="720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C4"/>
    <w:rsid w:val="000832C5"/>
    <w:rsid w:val="00171954"/>
    <w:rsid w:val="007373C4"/>
    <w:rsid w:val="00990BF9"/>
    <w:rsid w:val="00AE1D51"/>
    <w:rsid w:val="00BE4DA3"/>
    <w:rsid w:val="00C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A3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E4DA3"/>
    <w:rPr>
      <w:rFonts w:ascii="ER Bukinist Bashkir" w:hAnsi="ER Bukinist Bashkir"/>
      <w:b/>
      <w:bCs/>
      <w:szCs w:val="24"/>
    </w:rPr>
  </w:style>
  <w:style w:type="paragraph" w:customStyle="1" w:styleId="ConsPlusTitle">
    <w:name w:val="ConsPlusTitle"/>
    <w:rsid w:val="00BE4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E4D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4DA3"/>
    <w:pPr>
      <w:keepNext/>
      <w:ind w:left="-540"/>
      <w:outlineLvl w:val="0"/>
    </w:pPr>
    <w:rPr>
      <w:rFonts w:ascii="ER Bukinist Bashkir" w:hAnsi="ER Bukinist Bashkir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BF9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90BF9"/>
    <w:rPr>
      <w:b/>
      <w:bCs/>
      <w:iCs/>
      <w:sz w:val="28"/>
      <w:szCs w:val="28"/>
    </w:rPr>
  </w:style>
  <w:style w:type="paragraph" w:styleId="a5">
    <w:name w:val="Title"/>
    <w:basedOn w:val="a"/>
    <w:link w:val="a6"/>
    <w:qFormat/>
    <w:rsid w:val="00990BF9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990BF9"/>
    <w:rPr>
      <w:rFonts w:ascii="Impact" w:hAnsi="Impact"/>
      <w:b/>
      <w:bCs/>
      <w:sz w:val="40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90BF9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a8">
    <w:name w:val="Body Text"/>
    <w:basedOn w:val="a"/>
    <w:link w:val="a9"/>
    <w:rsid w:val="00990BF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90BF9"/>
  </w:style>
  <w:style w:type="paragraph" w:customStyle="1" w:styleId="ConsNormal">
    <w:name w:val="ConsNormal"/>
    <w:rsid w:val="0099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E4DA3"/>
    <w:rPr>
      <w:rFonts w:ascii="ER Bukinist Bashkir" w:hAnsi="ER Bukinist Bashkir"/>
      <w:b/>
      <w:bCs/>
      <w:szCs w:val="24"/>
    </w:rPr>
  </w:style>
  <w:style w:type="paragraph" w:customStyle="1" w:styleId="ConsPlusTitle">
    <w:name w:val="ConsPlusTitle"/>
    <w:rsid w:val="00BE4D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E4D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2834</Words>
  <Characters>16155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6</cp:revision>
  <dcterms:created xsi:type="dcterms:W3CDTF">2018-12-26T05:04:00Z</dcterms:created>
  <dcterms:modified xsi:type="dcterms:W3CDTF">2018-12-26T05:42:00Z</dcterms:modified>
</cp:coreProperties>
</file>